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A07" w:rsidRDefault="001D1A07">
      <w:pPr>
        <w:jc w:val="both"/>
      </w:pPr>
    </w:p>
    <w:tbl>
      <w:tblPr>
        <w:tblStyle w:val="a"/>
        <w:tblW w:w="9486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926"/>
      </w:tblGrid>
      <w:tr w:rsidR="000A01DA" w:rsidRPr="00375A5D" w:rsidTr="00653C66">
        <w:tc>
          <w:tcPr>
            <w:tcW w:w="948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01DA" w:rsidRPr="00375A5D" w:rsidRDefault="000A01DA" w:rsidP="00E0425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Year </w:t>
            </w:r>
            <w:r w:rsidR="005659BB">
              <w:rPr>
                <w:rFonts w:ascii="Calibri" w:eastAsia="Calibri" w:hAnsi="Calibri" w:cs="Calibri"/>
                <w:b/>
                <w:sz w:val="32"/>
              </w:rPr>
              <w:t>7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 w:rsidR="009F0471">
              <w:rPr>
                <w:rFonts w:ascii="Calibri" w:eastAsia="Calibri" w:hAnsi="Calibri" w:cs="Calibri"/>
                <w:b/>
                <w:sz w:val="32"/>
              </w:rPr>
              <w:t>Spring 2</w:t>
            </w:r>
            <w:r w:rsidR="00141507">
              <w:rPr>
                <w:rFonts w:ascii="Calibri" w:eastAsia="Calibri" w:hAnsi="Calibri" w:cs="Calibri"/>
                <w:b/>
                <w:sz w:val="32"/>
              </w:rPr>
              <w:t xml:space="preserve"> Lesson </w:t>
            </w:r>
            <w:r w:rsidR="00C05148">
              <w:rPr>
                <w:rFonts w:ascii="Calibri" w:eastAsia="Calibri" w:hAnsi="Calibri" w:cs="Calibri"/>
                <w:b/>
                <w:sz w:val="32"/>
              </w:rPr>
              <w:t>3</w:t>
            </w:r>
            <w:r w:rsidR="00653C66">
              <w:rPr>
                <w:rFonts w:ascii="Calibri" w:eastAsia="Calibri" w:hAnsi="Calibri" w:cs="Calibri"/>
                <w:b/>
                <w:sz w:val="32"/>
              </w:rPr>
              <w:t>: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 w:rsidR="00E04257">
              <w:rPr>
                <w:rFonts w:ascii="Calibri" w:eastAsia="Calibri" w:hAnsi="Calibri" w:cs="Calibri"/>
                <w:b/>
                <w:sz w:val="32"/>
              </w:rPr>
              <w:t>Improper Fractions and Mixed Numbers</w:t>
            </w:r>
          </w:p>
        </w:tc>
      </w:tr>
      <w:tr w:rsidR="00375A5D" w:rsidRPr="00375A5D" w:rsidTr="00653C6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5A5D" w:rsidRPr="00375A5D" w:rsidRDefault="00375A5D">
            <w:pPr>
              <w:jc w:val="right"/>
              <w:rPr>
                <w:rFonts w:ascii="Calibri" w:eastAsia="Calibri" w:hAnsi="Calibri" w:cs="Calibri"/>
                <w:b/>
              </w:rPr>
            </w:pPr>
            <w:r w:rsidRPr="00375A5D">
              <w:rPr>
                <w:rFonts w:ascii="Calibri" w:eastAsia="Calibri" w:hAnsi="Calibri" w:cs="Calibri"/>
                <w:b/>
              </w:rPr>
              <w:t>Objective</w:t>
            </w:r>
          </w:p>
        </w:tc>
        <w:tc>
          <w:tcPr>
            <w:tcW w:w="79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5A5D" w:rsidRPr="00894FE9" w:rsidRDefault="00041782" w:rsidP="00E04257">
            <w:pPr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41782"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="00E04257">
              <w:rPr>
                <w:rFonts w:ascii="Calibri" w:eastAsia="Calibri" w:hAnsi="Calibri" w:cs="Calibri"/>
                <w:sz w:val="20"/>
                <w:szCs w:val="20"/>
              </w:rPr>
              <w:t>change mixed numbers into improper fractions and vice versa</w:t>
            </w:r>
            <w:r w:rsidRPr="0004178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1D1A07" w:rsidRPr="00375A5D" w:rsidTr="00653C6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07" w:rsidRPr="00375A5D" w:rsidRDefault="00FD2944">
            <w:pPr>
              <w:jc w:val="right"/>
            </w:pPr>
            <w:r w:rsidRPr="00375A5D">
              <w:rPr>
                <w:rFonts w:ascii="Calibri" w:eastAsia="Calibri" w:hAnsi="Calibri" w:cs="Calibri"/>
                <w:b/>
              </w:rPr>
              <w:t>Aim</w:t>
            </w:r>
          </w:p>
        </w:tc>
        <w:tc>
          <w:tcPr>
            <w:tcW w:w="79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211" w:rsidRDefault="009F0471" w:rsidP="003E5BB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This lesson </w:t>
            </w:r>
            <w:r w:rsidR="003E5BB7">
              <w:rPr>
                <w:rFonts w:asciiTheme="minorHAnsi" w:hAnsiTheme="minorHAnsi"/>
                <w:sz w:val="20"/>
                <w:szCs w:val="22"/>
              </w:rPr>
              <w:t xml:space="preserve">moves on from baguettes to </w:t>
            </w:r>
            <w:proofErr w:type="spellStart"/>
            <w:r w:rsidR="003E5BB7">
              <w:rPr>
                <w:rFonts w:asciiTheme="minorHAnsi" w:hAnsiTheme="minorHAnsi"/>
                <w:sz w:val="20"/>
                <w:szCs w:val="22"/>
              </w:rPr>
              <w:t>numberlines</w:t>
            </w:r>
            <w:proofErr w:type="spellEnd"/>
            <w:r w:rsidR="003E5BB7">
              <w:rPr>
                <w:rFonts w:asciiTheme="minorHAnsi" w:hAnsiTheme="minorHAnsi"/>
                <w:sz w:val="20"/>
                <w:szCs w:val="22"/>
              </w:rPr>
              <w:t xml:space="preserve"> as a representation</w:t>
            </w:r>
            <w:r w:rsidR="00E04257">
              <w:rPr>
                <w:rFonts w:asciiTheme="minorHAnsi" w:hAnsiTheme="minorHAnsi"/>
                <w:sz w:val="20"/>
                <w:szCs w:val="22"/>
              </w:rPr>
              <w:t xml:space="preserve"> of mixed</w:t>
            </w:r>
            <w:r w:rsidR="003E5BB7">
              <w:rPr>
                <w:rFonts w:asciiTheme="minorHAnsi" w:hAnsiTheme="minorHAnsi"/>
                <w:sz w:val="20"/>
                <w:szCs w:val="22"/>
              </w:rPr>
              <w:t xml:space="preserve"> numbers and improper fractions.</w:t>
            </w:r>
            <w:r w:rsidR="00E0425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E04257">
              <w:rPr>
                <w:rFonts w:ascii="Calibri" w:eastAsia="Calibri" w:hAnsi="Calibri" w:cs="Calibri"/>
                <w:sz w:val="20"/>
                <w:szCs w:val="20"/>
              </w:rPr>
              <w:t>This leads on directly from the previous lesson and is therefore essential that all concepts from lesson 2 are fully understood before moving on. It starts with a review of what was learnt last lesson.</w:t>
            </w:r>
          </w:p>
          <w:p w:rsidR="003E5BB7" w:rsidRDefault="003E5BB7" w:rsidP="003E5BB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5BB7" w:rsidRPr="00E04257" w:rsidRDefault="003E5BB7" w:rsidP="003E5BB7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Again, this seems like a slow lesson, but the concepts are ones that remain confusing higher up the school if glossed over now.</w:t>
            </w:r>
          </w:p>
        </w:tc>
      </w:tr>
      <w:tr w:rsidR="001D1A07" w:rsidRPr="00375A5D" w:rsidTr="00653C66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07" w:rsidRPr="00375A5D" w:rsidRDefault="00FD2944">
            <w:pPr>
              <w:jc w:val="right"/>
            </w:pPr>
            <w:r w:rsidRPr="00375A5D">
              <w:rPr>
                <w:rFonts w:ascii="Calibri" w:eastAsia="Calibri" w:hAnsi="Calibri" w:cs="Calibri"/>
                <w:b/>
              </w:rPr>
              <w:t>Resources</w:t>
            </w:r>
          </w:p>
        </w:tc>
        <w:tc>
          <w:tcPr>
            <w:tcW w:w="79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830" w:rsidRPr="00A5474D" w:rsidRDefault="00E1708C" w:rsidP="009F04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hyperlink r:id="rId8" w:history="1">
              <w:proofErr w:type="spellStart"/>
              <w:r w:rsidR="00E04257" w:rsidRPr="00E1708C">
                <w:rPr>
                  <w:rStyle w:val="Hyperlink"/>
                  <w:rFonts w:asciiTheme="minorHAnsi" w:hAnsiTheme="minorHAnsi"/>
                  <w:sz w:val="20"/>
                  <w:szCs w:val="22"/>
                </w:rPr>
                <w:t>Powerpoint</w:t>
              </w:r>
              <w:proofErr w:type="spellEnd"/>
            </w:hyperlink>
            <w:bookmarkStart w:id="0" w:name="_GoBack"/>
            <w:bookmarkEnd w:id="0"/>
          </w:p>
        </w:tc>
      </w:tr>
    </w:tbl>
    <w:p w:rsidR="00653C66" w:rsidRPr="006A3A7C" w:rsidRDefault="00653C66" w:rsidP="00361351">
      <w:pPr>
        <w:jc w:val="left"/>
      </w:pPr>
    </w:p>
    <w:p w:rsidR="00653C66" w:rsidRDefault="00653C66" w:rsidP="00653C66">
      <w:pPr>
        <w:jc w:val="left"/>
        <w:rPr>
          <w:rFonts w:ascii="Calibri" w:hAnsi="Calibri"/>
          <w:b/>
          <w:bCs/>
          <w:color w:val="FF0000"/>
        </w:rPr>
      </w:pPr>
      <w:r w:rsidRPr="006A3A7C">
        <w:rPr>
          <w:rFonts w:ascii="Calibri" w:hAnsi="Calibri"/>
          <w:b/>
          <w:bCs/>
        </w:rPr>
        <w:t xml:space="preserve">Key words: </w:t>
      </w:r>
      <w:r w:rsidR="00041782">
        <w:rPr>
          <w:rFonts w:ascii="Calibri" w:hAnsi="Calibri"/>
          <w:b/>
          <w:bCs/>
          <w:color w:val="FF0000"/>
        </w:rPr>
        <w:t>Proper, improper</w:t>
      </w:r>
      <w:r w:rsidR="00E04257">
        <w:rPr>
          <w:rFonts w:ascii="Calibri" w:hAnsi="Calibri"/>
          <w:b/>
          <w:bCs/>
          <w:color w:val="FF0000"/>
        </w:rPr>
        <w:t>, mixed number</w:t>
      </w:r>
    </w:p>
    <w:p w:rsidR="00041782" w:rsidRPr="00184FEC" w:rsidRDefault="00041782" w:rsidP="00653C66">
      <w:pPr>
        <w:jc w:val="left"/>
      </w:pPr>
    </w:p>
    <w:p w:rsidR="00041782" w:rsidRDefault="00653C66" w:rsidP="00041782">
      <w:pPr>
        <w:tabs>
          <w:tab w:val="left" w:pos="5430"/>
        </w:tabs>
        <w:spacing w:after="240"/>
        <w:jc w:val="left"/>
        <w:rPr>
          <w:rFonts w:ascii="Calibri" w:hAnsi="Calibri"/>
          <w:b/>
          <w:bCs/>
        </w:rPr>
      </w:pPr>
      <w:r w:rsidRPr="00456788">
        <w:rPr>
          <w:rFonts w:ascii="Calibri" w:hAnsi="Calibri"/>
          <w:b/>
          <w:bCs/>
          <w:sz w:val="22"/>
          <w:szCs w:val="22"/>
        </w:rPr>
        <w:t>Settler: Numeracy Ninjas</w:t>
      </w:r>
      <w:r>
        <w:rPr>
          <w:rFonts w:ascii="Calibri" w:hAnsi="Calibri"/>
          <w:b/>
          <w:bCs/>
        </w:rPr>
        <w:t xml:space="preserve"> (max 10 mins)</w:t>
      </w:r>
    </w:p>
    <w:p w:rsidR="00E04257" w:rsidRDefault="00E04257" w:rsidP="00E04257">
      <w:pPr>
        <w:jc w:val="both"/>
      </w:pPr>
    </w:p>
    <w:tbl>
      <w:tblPr>
        <w:tblStyle w:val="a0"/>
        <w:tblW w:w="96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7460"/>
      </w:tblGrid>
      <w:tr w:rsidR="00E04257" w:rsidTr="006A2453">
        <w:tc>
          <w:tcPr>
            <w:tcW w:w="9675" w:type="dxa"/>
            <w:gridSpan w:val="2"/>
            <w:tcBorders>
              <w:bottom w:val="single" w:sz="4" w:space="0" w:color="000000"/>
            </w:tcBorders>
          </w:tcPr>
          <w:p w:rsidR="007C139C" w:rsidRDefault="00E04257" w:rsidP="006A2453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Activity 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C139C" w:rsidRDefault="00E04257" w:rsidP="006A2453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Sharing ideas from last lesson. </w:t>
            </w:r>
          </w:p>
          <w:p w:rsidR="00E04257" w:rsidRDefault="00E04257" w:rsidP="006A2453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the exit tickets from last lesson pupils should discuss then share their answers.</w:t>
            </w:r>
          </w:p>
          <w:p w:rsidR="007C139C" w:rsidRDefault="007C139C" w:rsidP="007C139C">
            <w:pPr>
              <w:ind w:right="5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139C" w:rsidRDefault="007C139C" w:rsidP="007C139C">
            <w:pPr>
              <w:ind w:right="570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with the class the conclusion from last lesson that to have an improper fraction the number/dividend (numerator) must be greater than or equal to the divisor (denominator) and show the representations of this based on the baguettes from last lesson.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Little progress</w:t>
            </w:r>
          </w:p>
        </w:tc>
        <w:tc>
          <w:tcPr>
            <w:tcW w:w="746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Pupil answers do not give an improper fraction.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6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7C139C">
              <w:rPr>
                <w:rFonts w:ascii="Calibri" w:eastAsia="Calibri" w:hAnsi="Calibri" w:cs="Calibri"/>
                <w:i/>
                <w:sz w:val="20"/>
                <w:szCs w:val="20"/>
              </w:rPr>
              <w:t>Think about your situation, what fraction of a baguette would you get? Is this an improper fraction?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7C139C">
              <w:rPr>
                <w:rFonts w:ascii="Calibri" w:eastAsia="Calibri" w:hAnsi="Calibri" w:cs="Calibri"/>
                <w:i/>
                <w:sz w:val="20"/>
                <w:szCs w:val="20"/>
              </w:rPr>
              <w:t>What needs to be true to get an improper fraction?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 progress</w:t>
            </w:r>
          </w:p>
        </w:tc>
        <w:tc>
          <w:tcPr>
            <w:tcW w:w="746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filled in the numbers but not the representation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6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2"/>
              </w:numPr>
              <w:jc w:val="left"/>
            </w:pPr>
            <w:r w:rsidRPr="007C139C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How can you show this using a diagram? 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2"/>
              </w:numPr>
              <w:jc w:val="left"/>
            </w:pPr>
            <w:r w:rsidRPr="007C139C">
              <w:rPr>
                <w:rFonts w:ascii="Calibri" w:eastAsia="Calibri" w:hAnsi="Calibri" w:cs="Calibri"/>
                <w:i/>
                <w:sz w:val="20"/>
                <w:szCs w:val="20"/>
              </w:rPr>
              <w:t>Is there another way?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Substantial progress</w:t>
            </w:r>
          </w:p>
        </w:tc>
        <w:tc>
          <w:tcPr>
            <w:tcW w:w="746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give an answer and more than one representation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6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7C139C">
              <w:rPr>
                <w:rFonts w:ascii="Calibri" w:eastAsia="Calibri" w:hAnsi="Calibri" w:cs="Calibri"/>
                <w:i/>
                <w:sz w:val="20"/>
                <w:szCs w:val="20"/>
              </w:rPr>
              <w:t>What needs to be true about the numbers, could you give an algebraic rule for the re</w:t>
            </w:r>
            <w:r w:rsidR="007C139C">
              <w:rPr>
                <w:rFonts w:ascii="Calibri" w:eastAsia="Calibri" w:hAnsi="Calibri" w:cs="Calibri"/>
                <w:i/>
                <w:sz w:val="20"/>
                <w:szCs w:val="20"/>
              </w:rPr>
              <w:t>lationship between the numbers?</w:t>
            </w:r>
          </w:p>
        </w:tc>
      </w:tr>
    </w:tbl>
    <w:p w:rsidR="00E04257" w:rsidRDefault="00E04257" w:rsidP="00E04257">
      <w:pPr>
        <w:jc w:val="both"/>
      </w:pPr>
    </w:p>
    <w:tbl>
      <w:tblPr>
        <w:tblStyle w:val="a1"/>
        <w:tblW w:w="96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7400"/>
      </w:tblGrid>
      <w:tr w:rsidR="00E04257" w:rsidTr="006A2453">
        <w:tc>
          <w:tcPr>
            <w:tcW w:w="9615" w:type="dxa"/>
            <w:gridSpan w:val="2"/>
            <w:tcBorders>
              <w:bottom w:val="single" w:sz="4" w:space="0" w:color="000000"/>
            </w:tcBorders>
          </w:tcPr>
          <w:p w:rsidR="007C139C" w:rsidRDefault="00E04257" w:rsidP="006A2453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Activity 2: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04257" w:rsidRDefault="00E04257" w:rsidP="007C139C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Number line representations of improper fractions. </w:t>
            </w:r>
            <w:r w:rsidR="007C139C">
              <w:rPr>
                <w:rFonts w:ascii="Calibri" w:eastAsia="Calibri" w:hAnsi="Calibri" w:cs="Calibri"/>
                <w:sz w:val="20"/>
                <w:szCs w:val="20"/>
              </w:rPr>
              <w:t>Students quickly answer on their whiteboards.</w:t>
            </w:r>
          </w:p>
          <w:p w:rsidR="007C139C" w:rsidRDefault="007C139C" w:rsidP="007C139C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139C" w:rsidRDefault="007C139C" w:rsidP="007C139C">
            <w:pPr>
              <w:ind w:right="7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Bring class back together to discuss their answers. The number line with the class relating it back to the baguette representation, what is the same? What is different? </w:t>
            </w:r>
          </w:p>
          <w:p w:rsidR="007C139C" w:rsidRDefault="007C139C" w:rsidP="007C139C">
            <w:pPr>
              <w:ind w:right="7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C139C" w:rsidRDefault="007C139C" w:rsidP="007C139C">
            <w:pPr>
              <w:ind w:right="705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Focus on C and D, how else could we write 4 thirds? How much of a baguette would this be? 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Little progress</w:t>
            </w:r>
          </w:p>
        </w:tc>
        <w:tc>
          <w:tcPr>
            <w:tcW w:w="740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only write A as a fraction or are confused by the diagram.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00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What does the diagram show? What are the points already labelled? </w:t>
            </w:r>
          </w:p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many pieces is 1 split up into? What is the number at A?</w:t>
            </w:r>
          </w:p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could we write B as a fraction? What type of fraction is it? Is there another way?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 progress</w:t>
            </w:r>
          </w:p>
        </w:tc>
        <w:tc>
          <w:tcPr>
            <w:tcW w:w="740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see A is ⅓ and B is 1 but are struggling to label C and D or have given C as ⅓ too.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00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many pieces are there between 1 and 2?</w:t>
            </w:r>
          </w:p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fraction is the whole number line split up into?</w:t>
            </w:r>
          </w:p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What fraction is C?  Can it be the same as A? C is bigger than 1. </w:t>
            </w:r>
          </w:p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many thirds is C? D?</w:t>
            </w:r>
          </w:p>
        </w:tc>
      </w:tr>
      <w:tr w:rsidR="00E04257" w:rsidTr="007C139C">
        <w:tc>
          <w:tcPr>
            <w:tcW w:w="2215" w:type="dxa"/>
            <w:shd w:val="clear" w:color="auto" w:fill="C0C0C0"/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Substantial progress</w:t>
            </w:r>
          </w:p>
        </w:tc>
        <w:tc>
          <w:tcPr>
            <w:tcW w:w="7400" w:type="dxa"/>
            <w:shd w:val="clear" w:color="auto" w:fill="C0C0C0"/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give all 4 points as a fraction.</w:t>
            </w:r>
          </w:p>
        </w:tc>
      </w:tr>
      <w:tr w:rsidR="00E04257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400" w:type="dxa"/>
            <w:tcBorders>
              <w:bottom w:val="single" w:sz="4" w:space="0" w:color="000000"/>
            </w:tcBorders>
          </w:tcPr>
          <w:p w:rsidR="00E04257" w:rsidRDefault="00E04257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else could we write C and D?</w:t>
            </w:r>
          </w:p>
        </w:tc>
      </w:tr>
    </w:tbl>
    <w:p w:rsidR="00E04257" w:rsidRDefault="00E04257" w:rsidP="00E04257"/>
    <w:p w:rsidR="00E04257" w:rsidRDefault="00E04257" w:rsidP="00E04257"/>
    <w:tbl>
      <w:tblPr>
        <w:tblStyle w:val="a2"/>
        <w:tblW w:w="9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7385"/>
      </w:tblGrid>
      <w:tr w:rsidR="00E04257" w:rsidTr="006A2453">
        <w:tc>
          <w:tcPr>
            <w:tcW w:w="9600" w:type="dxa"/>
            <w:gridSpan w:val="2"/>
            <w:tcBorders>
              <w:bottom w:val="single" w:sz="4" w:space="0" w:color="000000"/>
            </w:tcBorders>
          </w:tcPr>
          <w:p w:rsidR="007C139C" w:rsidRDefault="00E04257" w:rsidP="006A2453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Activity 3: </w:t>
            </w:r>
          </w:p>
          <w:p w:rsidR="00E04257" w:rsidRDefault="00E04257" w:rsidP="007C139C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Mixed numbers to improper fractions using representations. Go through the slides </w:t>
            </w:r>
            <w:r w:rsidR="007C139C">
              <w:rPr>
                <w:rFonts w:ascii="Calibri" w:eastAsia="Calibri" w:hAnsi="Calibri" w:cs="Calibri"/>
                <w:sz w:val="20"/>
                <w:szCs w:val="20"/>
              </w:rPr>
              <w:t>7 and 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examples of representations of mixed numbers and how to convert to an improper fraction, if pupils think they have spotted the procedure encourage them to explain/show if/why they think it will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always work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It is important that the representations are the focus initially rather than the procedure.</w:t>
            </w:r>
          </w:p>
          <w:p w:rsidR="00015300" w:rsidRDefault="00015300" w:rsidP="007C139C">
            <w:pPr>
              <w:contextualSpacing w:val="0"/>
              <w:jc w:val="both"/>
            </w:pPr>
          </w:p>
          <w:p w:rsidR="00015300" w:rsidRDefault="00015300" w:rsidP="00015300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5300" w:rsidRDefault="00015300" w:rsidP="00015300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then work on their own in their books on the questions from slides 9 (slide 10 is hidden, but can be used as a challenge if anyone finishes much quicker than anyone else – print off)</w:t>
            </w:r>
          </w:p>
          <w:p w:rsidR="00015300" w:rsidRDefault="00015300" w:rsidP="00015300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5300" w:rsidRDefault="00015300" w:rsidP="00015300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over </w:t>
            </w:r>
            <w:r w:rsidR="00316B45">
              <w:rPr>
                <w:rFonts w:ascii="Calibri" w:eastAsia="Calibri" w:hAnsi="Calibri" w:cs="Calibri"/>
                <w:sz w:val="20"/>
                <w:szCs w:val="20"/>
              </w:rPr>
              <w:t>answers from slide 9 as a class.</w:t>
            </w:r>
          </w:p>
          <w:p w:rsidR="00316B45" w:rsidRDefault="00316B45" w:rsidP="00015300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16B45" w:rsidRDefault="00316B45" w:rsidP="00316B4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slides 10 and 11 to check understanding as a class using mini whiteboards. Ask students how they got their answers, which representations would be good, and compare right and wrong answers, checking for reasoning.</w:t>
            </w:r>
          </w:p>
          <w:p w:rsidR="00316B45" w:rsidRPr="00316B45" w:rsidRDefault="00316B45" w:rsidP="00316B45">
            <w:pPr>
              <w:contextualSpacing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5300" w:rsidTr="007C139C">
        <w:tc>
          <w:tcPr>
            <w:tcW w:w="2215" w:type="dxa"/>
            <w:shd w:val="clear" w:color="auto" w:fill="C0C0C0"/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Little progress</w:t>
            </w:r>
          </w:p>
        </w:tc>
        <w:tc>
          <w:tcPr>
            <w:tcW w:w="7385" w:type="dxa"/>
            <w:shd w:val="clear" w:color="auto" w:fill="C0C0C0"/>
          </w:tcPr>
          <w:p w:rsidR="00015300" w:rsidRDefault="00015300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draw a representation but then do not know how this will help them convert to a mixed number</w:t>
            </w:r>
          </w:p>
        </w:tc>
      </w:tr>
      <w:tr w:rsidR="00015300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015300" w:rsidRDefault="00015300" w:rsidP="004F0E9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How many </w:t>
            </w:r>
            <w:proofErr w:type="gramStart"/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>5th’s</w:t>
            </w:r>
            <w:proofErr w:type="gramEnd"/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make a whole one?</w:t>
            </w:r>
          </w:p>
          <w:p w:rsidR="00015300" w:rsidRDefault="00015300" w:rsidP="004F0E9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Can you label 0 and 1 </w:t>
            </w:r>
            <w:proofErr w:type="spellStart"/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>etc</w:t>
            </w:r>
            <w:proofErr w:type="spellEnd"/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on your representation?</w:t>
            </w:r>
          </w:p>
          <w:p w:rsidR="00015300" w:rsidRDefault="00015300" w:rsidP="004F0E9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How many whole numbers do you have? </w:t>
            </w:r>
          </w:p>
          <w:p w:rsidR="00015300" w:rsidRDefault="00015300" w:rsidP="004F0E9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>What is left over?</w:t>
            </w:r>
          </w:p>
        </w:tc>
      </w:tr>
      <w:tr w:rsidR="00015300" w:rsidTr="007C139C">
        <w:tc>
          <w:tcPr>
            <w:tcW w:w="2215" w:type="dxa"/>
            <w:shd w:val="clear" w:color="auto" w:fill="C0C0C0"/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 progress</w:t>
            </w:r>
          </w:p>
        </w:tc>
        <w:tc>
          <w:tcPr>
            <w:tcW w:w="7385" w:type="dxa"/>
            <w:shd w:val="clear" w:color="auto" w:fill="C0C0C0"/>
          </w:tcPr>
          <w:p w:rsidR="00015300" w:rsidRDefault="00015300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show using representations what the correct mixed numbers are.</w:t>
            </w:r>
          </w:p>
        </w:tc>
      </w:tr>
      <w:tr w:rsidR="00015300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015300" w:rsidRPr="00015300" w:rsidRDefault="00015300" w:rsidP="004F0E9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What do you notice about the answers in each column?</w:t>
            </w:r>
          </w:p>
          <w:p w:rsidR="00015300" w:rsidRPr="00015300" w:rsidRDefault="00015300" w:rsidP="004F0E9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Can you explain why the patterns occur in this way?</w:t>
            </w:r>
          </w:p>
        </w:tc>
      </w:tr>
      <w:tr w:rsidR="00015300" w:rsidTr="007C139C">
        <w:tc>
          <w:tcPr>
            <w:tcW w:w="2215" w:type="dxa"/>
            <w:shd w:val="clear" w:color="auto" w:fill="C0C0C0"/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Substantial progress</w:t>
            </w:r>
          </w:p>
        </w:tc>
        <w:tc>
          <w:tcPr>
            <w:tcW w:w="7385" w:type="dxa"/>
            <w:shd w:val="clear" w:color="auto" w:fill="C0C0C0"/>
          </w:tcPr>
          <w:p w:rsidR="00015300" w:rsidRDefault="00015300" w:rsidP="006A2453">
            <w:pPr>
              <w:contextualSpacing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able to explain why the patterns occur.</w:t>
            </w:r>
          </w:p>
        </w:tc>
      </w:tr>
      <w:tr w:rsidR="00015300" w:rsidTr="007C139C">
        <w:tc>
          <w:tcPr>
            <w:tcW w:w="2215" w:type="dxa"/>
            <w:tcBorders>
              <w:bottom w:val="single" w:sz="4" w:space="0" w:color="000000"/>
            </w:tcBorders>
          </w:tcPr>
          <w:p w:rsidR="00015300" w:rsidRDefault="00015300" w:rsidP="006A2453">
            <w:pPr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015300" w:rsidRPr="00015300" w:rsidRDefault="00015300" w:rsidP="004F0E9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>Give the challenge questions from hidden slide 10.</w:t>
            </w:r>
          </w:p>
          <w:p w:rsidR="00015300" w:rsidRDefault="00015300" w:rsidP="004F0E92">
            <w:pPr>
              <w:pStyle w:val="ListParagraph"/>
              <w:numPr>
                <w:ilvl w:val="0"/>
                <w:numId w:val="5"/>
              </w:numPr>
              <w:jc w:val="left"/>
            </w:pPr>
            <w:r w:rsidRPr="00015300">
              <w:rPr>
                <w:rFonts w:ascii="Calibri" w:eastAsia="Calibri" w:hAnsi="Calibri" w:cs="Calibri"/>
                <w:i/>
                <w:sz w:val="20"/>
                <w:szCs w:val="20"/>
              </w:rPr>
              <w:t>They can also make up their own similar questions.</w:t>
            </w:r>
          </w:p>
        </w:tc>
      </w:tr>
    </w:tbl>
    <w:p w:rsidR="00E04257" w:rsidRDefault="00E04257" w:rsidP="00E04257">
      <w:pPr>
        <w:jc w:val="left"/>
      </w:pPr>
    </w:p>
    <w:p w:rsidR="00E04257" w:rsidRDefault="00E04257" w:rsidP="00E04257"/>
    <w:tbl>
      <w:tblPr>
        <w:tblStyle w:val="a3"/>
        <w:tblW w:w="9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7385"/>
      </w:tblGrid>
      <w:tr w:rsidR="00E04257" w:rsidTr="006A2453">
        <w:tc>
          <w:tcPr>
            <w:tcW w:w="9600" w:type="dxa"/>
            <w:gridSpan w:val="2"/>
            <w:tcBorders>
              <w:bottom w:val="single" w:sz="4" w:space="0" w:color="000000"/>
            </w:tcBorders>
          </w:tcPr>
          <w:p w:rsidR="00316B45" w:rsidRDefault="00E04257" w:rsidP="006A245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Activity 4: </w:t>
            </w:r>
          </w:p>
          <w:p w:rsidR="00E04257" w:rsidRDefault="00E04257" w:rsidP="00316B45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Improper fractions to mixed numbers using representatio</w:t>
            </w:r>
            <w:r w:rsidR="00316B45">
              <w:rPr>
                <w:rFonts w:ascii="Calibri" w:eastAsia="Calibri" w:hAnsi="Calibri" w:cs="Calibri"/>
                <w:sz w:val="20"/>
                <w:szCs w:val="20"/>
              </w:rPr>
              <w:t>ns. Go through the slides 13 and 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with examples of representations of improper fractions and how to convert to a </w:t>
            </w:r>
            <w:r w:rsidR="00316B45">
              <w:rPr>
                <w:rFonts w:ascii="Calibri" w:eastAsia="Calibri" w:hAnsi="Calibri" w:cs="Calibri"/>
                <w:sz w:val="20"/>
                <w:szCs w:val="20"/>
              </w:rPr>
              <w:t>mixed number.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gain, if pupils think they have spotted the procedure encourage them to explain/show if/why they think it will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always work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It is important that the representations are the focus initially rather than the procedure.</w:t>
            </w:r>
          </w:p>
          <w:p w:rsidR="00316B45" w:rsidRDefault="00316B45" w:rsidP="00316B45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then answer the questions on slide 15 (challenge on slide 16) in their books.</w:t>
            </w:r>
          </w:p>
        </w:tc>
      </w:tr>
      <w:tr w:rsidR="00E04257" w:rsidTr="00316B45">
        <w:tc>
          <w:tcPr>
            <w:tcW w:w="2215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Little progress</w:t>
            </w:r>
          </w:p>
        </w:tc>
        <w:tc>
          <w:tcPr>
            <w:tcW w:w="7385" w:type="dxa"/>
            <w:shd w:val="clear" w:color="auto" w:fill="C0C0C0"/>
          </w:tcPr>
          <w:p w:rsidR="00E04257" w:rsidRDefault="00E04257" w:rsidP="006A2453">
            <w:pPr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 draw a representation but then do not know how this will help them convert to a mixed number</w:t>
            </w:r>
          </w:p>
        </w:tc>
      </w:tr>
      <w:tr w:rsidR="00E04257" w:rsidTr="00316B45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6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How many </w:t>
            </w:r>
            <w:proofErr w:type="gramStart"/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3rd’s</w:t>
            </w:r>
            <w:proofErr w:type="gramEnd"/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make a whole one?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6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Can you label 0 and 1 </w:t>
            </w:r>
            <w:proofErr w:type="spellStart"/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etc</w:t>
            </w:r>
            <w:proofErr w:type="spellEnd"/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on your representation?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6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How many whole numbers do you have? </w:t>
            </w:r>
          </w:p>
          <w:p w:rsidR="00316B45" w:rsidRDefault="00E04257" w:rsidP="004F0E92">
            <w:pPr>
              <w:pStyle w:val="ListParagraph"/>
              <w:numPr>
                <w:ilvl w:val="0"/>
                <w:numId w:val="6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What is left over?</w:t>
            </w:r>
          </w:p>
        </w:tc>
      </w:tr>
      <w:tr w:rsidR="00E04257" w:rsidTr="00316B45">
        <w:tc>
          <w:tcPr>
            <w:tcW w:w="2215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 progress</w:t>
            </w:r>
          </w:p>
        </w:tc>
        <w:tc>
          <w:tcPr>
            <w:tcW w:w="7385" w:type="dxa"/>
            <w:shd w:val="clear" w:color="auto" w:fill="C0C0C0"/>
          </w:tcPr>
          <w:p w:rsidR="00E04257" w:rsidRDefault="00316B45" w:rsidP="006A2453">
            <w:pPr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Answer the numerical questions correctly</w:t>
            </w:r>
          </w:p>
        </w:tc>
      </w:tr>
      <w:tr w:rsidR="00E04257" w:rsidTr="00316B45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E04257" w:rsidRDefault="00316B45" w:rsidP="004F0E92">
            <w:pPr>
              <w:pStyle w:val="ListParagraph"/>
              <w:numPr>
                <w:ilvl w:val="0"/>
                <w:numId w:val="7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Look at the challenge, can you explain/show what would happen with any number.</w:t>
            </w:r>
          </w:p>
        </w:tc>
      </w:tr>
      <w:tr w:rsidR="00E04257" w:rsidTr="00316B45">
        <w:tc>
          <w:tcPr>
            <w:tcW w:w="2215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Substantial progress</w:t>
            </w:r>
          </w:p>
        </w:tc>
        <w:tc>
          <w:tcPr>
            <w:tcW w:w="7385" w:type="dxa"/>
            <w:shd w:val="clear" w:color="auto" w:fill="C0C0C0"/>
          </w:tcPr>
          <w:p w:rsidR="00316B45" w:rsidRPr="00316B45" w:rsidRDefault="00316B45" w:rsidP="006A2453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able to give a convincing description of how to convert a/b into a mixed number.</w:t>
            </w:r>
          </w:p>
        </w:tc>
      </w:tr>
      <w:tr w:rsidR="00E04257" w:rsidTr="00316B45">
        <w:tc>
          <w:tcPr>
            <w:tcW w:w="2215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7385" w:type="dxa"/>
            <w:tcBorders>
              <w:bottom w:val="single" w:sz="4" w:space="0" w:color="000000"/>
            </w:tcBorders>
          </w:tcPr>
          <w:p w:rsidR="00E04257" w:rsidRDefault="00316B45" w:rsidP="004F0E92">
            <w:pPr>
              <w:pStyle w:val="ListParagraph"/>
              <w:numPr>
                <w:ilvl w:val="0"/>
                <w:numId w:val="7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Give the challenges from slide 16.</w:t>
            </w:r>
          </w:p>
        </w:tc>
      </w:tr>
    </w:tbl>
    <w:p w:rsidR="00E04257" w:rsidRDefault="00E04257" w:rsidP="00E04257">
      <w:pPr>
        <w:jc w:val="left"/>
      </w:pPr>
    </w:p>
    <w:p w:rsidR="00E04257" w:rsidRDefault="00E04257" w:rsidP="00E04257">
      <w:pPr>
        <w:jc w:val="left"/>
      </w:pPr>
    </w:p>
    <w:p w:rsidR="00E04257" w:rsidRDefault="00E04257" w:rsidP="00E04257"/>
    <w:p w:rsidR="00E04257" w:rsidRDefault="00E04257" w:rsidP="00E04257"/>
    <w:tbl>
      <w:tblPr>
        <w:tblStyle w:val="a4"/>
        <w:tblW w:w="9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8220"/>
      </w:tblGrid>
      <w:tr w:rsidR="00E04257" w:rsidTr="006A2453">
        <w:tc>
          <w:tcPr>
            <w:tcW w:w="9600" w:type="dxa"/>
            <w:gridSpan w:val="2"/>
            <w:tcBorders>
              <w:bottom w:val="single" w:sz="4" w:space="0" w:color="000000"/>
            </w:tcBorders>
          </w:tcPr>
          <w:p w:rsidR="00316B45" w:rsidRDefault="00E04257" w:rsidP="006A245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Activity 5: </w:t>
            </w:r>
          </w:p>
          <w:p w:rsidR="00E04257" w:rsidRDefault="00E04257" w:rsidP="006A2453">
            <w:pPr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True or false. This task could be used as an exit ticket or an extended reasoning problem. It is important pupils explain </w:t>
            </w:r>
            <w:r w:rsidR="00316B45">
              <w:rPr>
                <w:rFonts w:ascii="Calibri" w:eastAsia="Calibri" w:hAnsi="Calibri" w:cs="Calibri"/>
                <w:sz w:val="20"/>
                <w:szCs w:val="20"/>
              </w:rPr>
              <w:t>their answers as otherwise there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 the potential they have just guessed the answers with no understanding</w:t>
            </w:r>
          </w:p>
        </w:tc>
      </w:tr>
      <w:tr w:rsidR="00E04257" w:rsidTr="006A2453">
        <w:tc>
          <w:tcPr>
            <w:tcW w:w="1380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Little progress</w:t>
            </w:r>
          </w:p>
        </w:tc>
        <w:tc>
          <w:tcPr>
            <w:tcW w:w="8220" w:type="dxa"/>
            <w:shd w:val="clear" w:color="auto" w:fill="C0C0C0"/>
          </w:tcPr>
          <w:p w:rsidR="00E04257" w:rsidRDefault="00E04257" w:rsidP="006A2453">
            <w:pPr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struggling to answer or have just guessed</w:t>
            </w:r>
          </w:p>
        </w:tc>
      </w:tr>
      <w:tr w:rsidR="00E04257" w:rsidTr="006A2453">
        <w:tc>
          <w:tcPr>
            <w:tcW w:w="1380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822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7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What is an improper fraction? What is a proper fraction?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7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What does greater than mean?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7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Is this always true? How do you know?</w:t>
            </w:r>
          </w:p>
        </w:tc>
      </w:tr>
      <w:tr w:rsidR="00E04257" w:rsidTr="006A2453">
        <w:tc>
          <w:tcPr>
            <w:tcW w:w="1380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Some progress</w:t>
            </w:r>
          </w:p>
        </w:tc>
        <w:tc>
          <w:tcPr>
            <w:tcW w:w="8220" w:type="dxa"/>
            <w:shd w:val="clear" w:color="auto" w:fill="C0C0C0"/>
          </w:tcPr>
          <w:p w:rsidR="00E04257" w:rsidRDefault="00E04257" w:rsidP="006A2453">
            <w:pPr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given true for the second question and the justification listing examples including 5/5</w:t>
            </w:r>
          </w:p>
        </w:tc>
      </w:tr>
      <w:tr w:rsidR="00E04257" w:rsidTr="006A2453">
        <w:tc>
          <w:tcPr>
            <w:tcW w:w="1380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822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8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What is a proper fraction? 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8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Are all of your examples proper fractions?</w:t>
            </w:r>
          </w:p>
        </w:tc>
      </w:tr>
      <w:tr w:rsidR="00E04257" w:rsidTr="006A2453">
        <w:tc>
          <w:tcPr>
            <w:tcW w:w="1380" w:type="dxa"/>
            <w:shd w:val="clear" w:color="auto" w:fill="C0C0C0"/>
          </w:tcPr>
          <w:p w:rsidR="00E04257" w:rsidRDefault="00E04257" w:rsidP="006A2453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Substantial progress</w:t>
            </w:r>
          </w:p>
        </w:tc>
        <w:tc>
          <w:tcPr>
            <w:tcW w:w="8220" w:type="dxa"/>
            <w:shd w:val="clear" w:color="auto" w:fill="C0C0C0"/>
          </w:tcPr>
          <w:p w:rsidR="00E04257" w:rsidRDefault="00E04257" w:rsidP="006A2453">
            <w:pPr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given an answer for all but not shown any reasoning.</w:t>
            </w:r>
          </w:p>
        </w:tc>
      </w:tr>
      <w:tr w:rsidR="00E04257" w:rsidTr="006A2453">
        <w:tc>
          <w:tcPr>
            <w:tcW w:w="1380" w:type="dxa"/>
            <w:tcBorders>
              <w:bottom w:val="single" w:sz="4" w:space="0" w:color="000000"/>
            </w:tcBorders>
          </w:tcPr>
          <w:p w:rsidR="00E04257" w:rsidRDefault="00E04257" w:rsidP="006A2453">
            <w:r>
              <w:rPr>
                <w:rFonts w:ascii="Calibri" w:eastAsia="Calibri" w:hAnsi="Calibri" w:cs="Calibri"/>
                <w:sz w:val="20"/>
                <w:szCs w:val="20"/>
              </w:rPr>
              <w:t>Questions for progression</w:t>
            </w:r>
          </w:p>
        </w:tc>
        <w:tc>
          <w:tcPr>
            <w:tcW w:w="8220" w:type="dxa"/>
            <w:tcBorders>
              <w:bottom w:val="single" w:sz="4" w:space="0" w:color="000000"/>
            </w:tcBorders>
          </w:tcPr>
          <w:p w:rsidR="00E04257" w:rsidRDefault="00E04257" w:rsidP="004F0E92">
            <w:pPr>
              <w:pStyle w:val="ListParagraph"/>
              <w:numPr>
                <w:ilvl w:val="0"/>
                <w:numId w:val="9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How do you know? Please explain.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9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Can you list all of the examples for q2?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9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Can you draw a representation to show why this is true?</w:t>
            </w:r>
          </w:p>
          <w:p w:rsidR="00E04257" w:rsidRDefault="00E04257" w:rsidP="004F0E92">
            <w:pPr>
              <w:pStyle w:val="ListParagraph"/>
              <w:numPr>
                <w:ilvl w:val="0"/>
                <w:numId w:val="9"/>
              </w:numPr>
              <w:jc w:val="left"/>
            </w:pPr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Can you give examples of proper fractions, improper fractions and mixed </w:t>
            </w:r>
            <w:proofErr w:type="gramStart"/>
            <w:r w:rsidRPr="00316B45">
              <w:rPr>
                <w:rFonts w:ascii="Calibri" w:eastAsia="Calibri" w:hAnsi="Calibri" w:cs="Calibri"/>
                <w:i/>
                <w:sz w:val="20"/>
                <w:szCs w:val="20"/>
              </w:rPr>
              <w:t>numbers.</w:t>
            </w:r>
            <w:proofErr w:type="gramEnd"/>
          </w:p>
        </w:tc>
      </w:tr>
    </w:tbl>
    <w:p w:rsidR="00E04257" w:rsidRDefault="00E04257" w:rsidP="00E04257">
      <w:pPr>
        <w:jc w:val="left"/>
      </w:pPr>
    </w:p>
    <w:p w:rsidR="00041782" w:rsidRDefault="00041782" w:rsidP="00041782"/>
    <w:p w:rsidR="00041782" w:rsidRDefault="00041782" w:rsidP="00041782">
      <w:pPr>
        <w:jc w:val="left"/>
      </w:pPr>
    </w:p>
    <w:tbl>
      <w:tblPr>
        <w:tblW w:w="9631" w:type="dxa"/>
        <w:jc w:val="center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041782" w:rsidTr="00041782">
        <w:trPr>
          <w:trHeight w:val="880"/>
          <w:jc w:val="center"/>
        </w:trPr>
        <w:tc>
          <w:tcPr>
            <w:tcW w:w="9631" w:type="dxa"/>
          </w:tcPr>
          <w:p w:rsidR="00041782" w:rsidRDefault="00041782" w:rsidP="000945F3">
            <w:pPr>
              <w:widowControl w:val="0"/>
              <w:jc w:val="lef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Acknowledgements:</w:t>
            </w:r>
          </w:p>
          <w:p w:rsidR="00041782" w:rsidRDefault="00041782" w:rsidP="000945F3">
            <w:pPr>
              <w:widowControl w:val="0"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McCance</w:t>
            </w:r>
            <w:proofErr w:type="spellEnd"/>
          </w:p>
        </w:tc>
      </w:tr>
    </w:tbl>
    <w:p w:rsidR="00041782" w:rsidRDefault="00041782" w:rsidP="00041782"/>
    <w:p w:rsidR="00041782" w:rsidRDefault="00041782" w:rsidP="00041782"/>
    <w:p w:rsidR="00041782" w:rsidRDefault="00041782" w:rsidP="00041782"/>
    <w:p w:rsidR="00041782" w:rsidRDefault="00041782" w:rsidP="00041782"/>
    <w:p w:rsidR="00041782" w:rsidRDefault="00041782" w:rsidP="00041782"/>
    <w:p w:rsidR="00041782" w:rsidRDefault="00041782" w:rsidP="00041782">
      <w:pPr>
        <w:jc w:val="both"/>
      </w:pPr>
    </w:p>
    <w:p w:rsidR="00836901" w:rsidRDefault="009F0471" w:rsidP="00041782">
      <w:pPr>
        <w:tabs>
          <w:tab w:val="left" w:pos="5430"/>
        </w:tabs>
        <w:spacing w:after="24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sectPr w:rsidR="00836901" w:rsidSect="00653C66">
      <w:headerReference w:type="default" r:id="rId9"/>
      <w:pgSz w:w="11906" w:h="16838"/>
      <w:pgMar w:top="566" w:right="1558" w:bottom="566" w:left="1134" w:header="720" w:footer="720" w:gutter="0"/>
      <w:pgNumType w:start="1"/>
      <w:cols w:space="720" w:equalWidth="0">
        <w:col w:w="9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59" w:rsidRDefault="004E7C59">
      <w:r>
        <w:separator/>
      </w:r>
    </w:p>
  </w:endnote>
  <w:endnote w:type="continuationSeparator" w:id="0">
    <w:p w:rsidR="004E7C59" w:rsidRDefault="004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59" w:rsidRDefault="004E7C59">
      <w:r>
        <w:separator/>
      </w:r>
    </w:p>
  </w:footnote>
  <w:footnote w:type="continuationSeparator" w:id="0">
    <w:p w:rsidR="004E7C59" w:rsidRDefault="004E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7D" w:rsidRDefault="009B747D">
    <w:pPr>
      <w:tabs>
        <w:tab w:val="center" w:pos="4320"/>
        <w:tab w:val="right" w:pos="8640"/>
      </w:tabs>
      <w:jc w:val="lef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6AF06DD" wp14:editId="23A72048">
          <wp:simplePos x="0" y="0"/>
          <wp:positionH relativeFrom="column">
            <wp:posOffset>69215</wp:posOffset>
          </wp:positionH>
          <wp:positionV relativeFrom="paragraph">
            <wp:posOffset>-104775</wp:posOffset>
          </wp:positionV>
          <wp:extent cx="538843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4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4"/>
      <w:tblW w:w="11346" w:type="dxa"/>
      <w:tblLayout w:type="fixed"/>
      <w:tblLook w:val="0600" w:firstRow="0" w:lastRow="0" w:firstColumn="0" w:lastColumn="0" w:noHBand="1" w:noVBand="1"/>
    </w:tblPr>
    <w:tblGrid>
      <w:gridCol w:w="2935"/>
      <w:gridCol w:w="4820"/>
      <w:gridCol w:w="3591"/>
    </w:tblGrid>
    <w:tr w:rsidR="009B747D" w:rsidTr="00375A5D">
      <w:tc>
        <w:tcPr>
          <w:tcW w:w="293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B747D" w:rsidRDefault="009B747D">
          <w:pPr>
            <w:widowControl w:val="0"/>
            <w:ind w:right="0"/>
            <w:jc w:val="left"/>
          </w:pPr>
        </w:p>
      </w:tc>
      <w:tc>
        <w:tcPr>
          <w:tcW w:w="48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B747D" w:rsidRDefault="009B747D" w:rsidP="00375A5D">
          <w:pPr>
            <w:widowControl w:val="0"/>
            <w:ind w:right="0"/>
          </w:pPr>
          <w:r w:rsidRPr="00375A5D">
            <w:rPr>
              <w:rFonts w:ascii="Calibri" w:eastAsia="Calibri" w:hAnsi="Calibri" w:cs="Calibri"/>
              <w:b/>
              <w:sz w:val="36"/>
              <w:szCs w:val="30"/>
            </w:rPr>
            <w:t xml:space="preserve">Planning for </w:t>
          </w:r>
          <w:r>
            <w:rPr>
              <w:rFonts w:ascii="Calibri" w:eastAsia="Calibri" w:hAnsi="Calibri" w:cs="Calibri"/>
              <w:b/>
              <w:sz w:val="36"/>
              <w:szCs w:val="30"/>
            </w:rPr>
            <w:t>p</w:t>
          </w:r>
          <w:r w:rsidRPr="00375A5D">
            <w:rPr>
              <w:rFonts w:ascii="Calibri" w:eastAsia="Calibri" w:hAnsi="Calibri" w:cs="Calibri"/>
              <w:b/>
              <w:sz w:val="36"/>
              <w:szCs w:val="30"/>
            </w:rPr>
            <w:t>rogression</w:t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B747D" w:rsidRDefault="009B747D">
          <w:pPr>
            <w:widowControl w:val="0"/>
            <w:ind w:right="0"/>
            <w:jc w:val="left"/>
          </w:pPr>
        </w:p>
      </w:tc>
    </w:tr>
  </w:tbl>
  <w:p w:rsidR="009B747D" w:rsidRDefault="009B747D">
    <w:pPr>
      <w:tabs>
        <w:tab w:val="center" w:pos="4320"/>
        <w:tab w:val="right" w:pos="864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427"/>
    <w:multiLevelType w:val="hybridMultilevel"/>
    <w:tmpl w:val="A304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3AF1"/>
    <w:multiLevelType w:val="hybridMultilevel"/>
    <w:tmpl w:val="C020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FBD"/>
    <w:multiLevelType w:val="hybridMultilevel"/>
    <w:tmpl w:val="ACA6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32C4"/>
    <w:multiLevelType w:val="hybridMultilevel"/>
    <w:tmpl w:val="8E1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0EEC"/>
    <w:multiLevelType w:val="hybridMultilevel"/>
    <w:tmpl w:val="4FEA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77DE1"/>
    <w:multiLevelType w:val="hybridMultilevel"/>
    <w:tmpl w:val="E476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3738"/>
    <w:multiLevelType w:val="hybridMultilevel"/>
    <w:tmpl w:val="473E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273C3"/>
    <w:multiLevelType w:val="hybridMultilevel"/>
    <w:tmpl w:val="A2F8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20ADE"/>
    <w:multiLevelType w:val="hybridMultilevel"/>
    <w:tmpl w:val="295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07"/>
    <w:rsid w:val="00015300"/>
    <w:rsid w:val="000208C2"/>
    <w:rsid w:val="00041782"/>
    <w:rsid w:val="00055384"/>
    <w:rsid w:val="00083485"/>
    <w:rsid w:val="000A01DA"/>
    <w:rsid w:val="000D2478"/>
    <w:rsid w:val="000E0C7D"/>
    <w:rsid w:val="00136E1A"/>
    <w:rsid w:val="00141507"/>
    <w:rsid w:val="001533EC"/>
    <w:rsid w:val="001832B7"/>
    <w:rsid w:val="00184FEC"/>
    <w:rsid w:val="00190657"/>
    <w:rsid w:val="00197F23"/>
    <w:rsid w:val="001D1A07"/>
    <w:rsid w:val="001E1830"/>
    <w:rsid w:val="001F46CE"/>
    <w:rsid w:val="00237918"/>
    <w:rsid w:val="002656B2"/>
    <w:rsid w:val="00270A84"/>
    <w:rsid w:val="00306884"/>
    <w:rsid w:val="00316B45"/>
    <w:rsid w:val="00317582"/>
    <w:rsid w:val="00335AFB"/>
    <w:rsid w:val="00356B53"/>
    <w:rsid w:val="00361351"/>
    <w:rsid w:val="003664DC"/>
    <w:rsid w:val="00375A5D"/>
    <w:rsid w:val="00380C33"/>
    <w:rsid w:val="00393EBF"/>
    <w:rsid w:val="003C4488"/>
    <w:rsid w:val="003D390A"/>
    <w:rsid w:val="003D3CB3"/>
    <w:rsid w:val="003E5BB7"/>
    <w:rsid w:val="003F6D97"/>
    <w:rsid w:val="00400543"/>
    <w:rsid w:val="0040151D"/>
    <w:rsid w:val="00462ACB"/>
    <w:rsid w:val="00463DEC"/>
    <w:rsid w:val="00487F86"/>
    <w:rsid w:val="004A1E2C"/>
    <w:rsid w:val="004A4F4B"/>
    <w:rsid w:val="004E7C59"/>
    <w:rsid w:val="004F0E92"/>
    <w:rsid w:val="005012E1"/>
    <w:rsid w:val="005310D2"/>
    <w:rsid w:val="005438A4"/>
    <w:rsid w:val="005659BB"/>
    <w:rsid w:val="0057097E"/>
    <w:rsid w:val="005A60D3"/>
    <w:rsid w:val="005B2852"/>
    <w:rsid w:val="005B4B84"/>
    <w:rsid w:val="005B6C81"/>
    <w:rsid w:val="005E4ADB"/>
    <w:rsid w:val="0061634C"/>
    <w:rsid w:val="00652B88"/>
    <w:rsid w:val="00653C66"/>
    <w:rsid w:val="00677B0A"/>
    <w:rsid w:val="006A1F14"/>
    <w:rsid w:val="006F170F"/>
    <w:rsid w:val="00701307"/>
    <w:rsid w:val="007117A8"/>
    <w:rsid w:val="0075254B"/>
    <w:rsid w:val="00770A39"/>
    <w:rsid w:val="00773D1C"/>
    <w:rsid w:val="007C139C"/>
    <w:rsid w:val="00810CEC"/>
    <w:rsid w:val="00836901"/>
    <w:rsid w:val="00864553"/>
    <w:rsid w:val="00865C64"/>
    <w:rsid w:val="00894FE9"/>
    <w:rsid w:val="008D06C0"/>
    <w:rsid w:val="00905721"/>
    <w:rsid w:val="0092713B"/>
    <w:rsid w:val="00945211"/>
    <w:rsid w:val="00987B41"/>
    <w:rsid w:val="009B409F"/>
    <w:rsid w:val="009B747D"/>
    <w:rsid w:val="009D6278"/>
    <w:rsid w:val="009F0471"/>
    <w:rsid w:val="00A20584"/>
    <w:rsid w:val="00A5420E"/>
    <w:rsid w:val="00A5474D"/>
    <w:rsid w:val="00A55717"/>
    <w:rsid w:val="00A80912"/>
    <w:rsid w:val="00AC4B12"/>
    <w:rsid w:val="00AF201D"/>
    <w:rsid w:val="00B3337B"/>
    <w:rsid w:val="00B54632"/>
    <w:rsid w:val="00B9652B"/>
    <w:rsid w:val="00BB4118"/>
    <w:rsid w:val="00C030C1"/>
    <w:rsid w:val="00C05148"/>
    <w:rsid w:val="00C12DCB"/>
    <w:rsid w:val="00C74FA4"/>
    <w:rsid w:val="00CB3B6E"/>
    <w:rsid w:val="00CB58C2"/>
    <w:rsid w:val="00CB6378"/>
    <w:rsid w:val="00CD1409"/>
    <w:rsid w:val="00CD5A1A"/>
    <w:rsid w:val="00CE2565"/>
    <w:rsid w:val="00CF27E9"/>
    <w:rsid w:val="00D009D3"/>
    <w:rsid w:val="00D116E4"/>
    <w:rsid w:val="00D84A3F"/>
    <w:rsid w:val="00D92579"/>
    <w:rsid w:val="00DB2400"/>
    <w:rsid w:val="00DC2375"/>
    <w:rsid w:val="00DF38C0"/>
    <w:rsid w:val="00E04257"/>
    <w:rsid w:val="00E1708C"/>
    <w:rsid w:val="00E6409C"/>
    <w:rsid w:val="00E90EEE"/>
    <w:rsid w:val="00F1397F"/>
    <w:rsid w:val="00F35649"/>
    <w:rsid w:val="00F6140D"/>
    <w:rsid w:val="00F6519F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5D"/>
  </w:style>
  <w:style w:type="paragraph" w:styleId="Footer">
    <w:name w:val="footer"/>
    <w:basedOn w:val="Normal"/>
    <w:link w:val="FooterChar"/>
    <w:uiPriority w:val="99"/>
    <w:unhideWhenUsed/>
    <w:rsid w:val="0037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5D"/>
  </w:style>
  <w:style w:type="character" w:styleId="Hyperlink">
    <w:name w:val="Hyperlink"/>
    <w:basedOn w:val="DefaultParagraphFont"/>
    <w:uiPriority w:val="99"/>
    <w:unhideWhenUsed/>
    <w:rsid w:val="00CB3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B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485"/>
    <w:pPr>
      <w:spacing w:before="100" w:beforeAutospacing="1" w:after="100" w:afterAutospacing="1"/>
      <w:ind w:right="0"/>
      <w:jc w:val="lef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4B84"/>
  </w:style>
  <w:style w:type="character" w:customStyle="1" w:styleId="mn">
    <w:name w:val="mn"/>
    <w:basedOn w:val="DefaultParagraphFont"/>
    <w:rsid w:val="005B4B84"/>
  </w:style>
  <w:style w:type="character" w:styleId="PlaceholderText">
    <w:name w:val="Placeholder Text"/>
    <w:basedOn w:val="DefaultParagraphFont"/>
    <w:uiPriority w:val="99"/>
    <w:semiHidden/>
    <w:rsid w:val="000D24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5D"/>
  </w:style>
  <w:style w:type="paragraph" w:styleId="Footer">
    <w:name w:val="footer"/>
    <w:basedOn w:val="Normal"/>
    <w:link w:val="FooterChar"/>
    <w:uiPriority w:val="99"/>
    <w:unhideWhenUsed/>
    <w:rsid w:val="0037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5D"/>
  </w:style>
  <w:style w:type="character" w:styleId="Hyperlink">
    <w:name w:val="Hyperlink"/>
    <w:basedOn w:val="DefaultParagraphFont"/>
    <w:uiPriority w:val="99"/>
    <w:unhideWhenUsed/>
    <w:rsid w:val="00CB3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B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485"/>
    <w:pPr>
      <w:spacing w:before="100" w:beforeAutospacing="1" w:after="100" w:afterAutospacing="1"/>
      <w:ind w:right="0"/>
      <w:jc w:val="lef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4B84"/>
  </w:style>
  <w:style w:type="character" w:customStyle="1" w:styleId="mn">
    <w:name w:val="mn"/>
    <w:basedOn w:val="DefaultParagraphFont"/>
    <w:rsid w:val="005B4B84"/>
  </w:style>
  <w:style w:type="character" w:styleId="PlaceholderText">
    <w:name w:val="Placeholder Text"/>
    <w:basedOn w:val="DefaultParagraphFont"/>
    <w:uiPriority w:val="99"/>
    <w:semiHidden/>
    <w:rsid w:val="000D2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oatmaths.files.wordpress.com/2017/02/lesson-3-improper-fractions-and-mixed-numbers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Warden, M</cp:lastModifiedBy>
  <cp:revision>5</cp:revision>
  <dcterms:created xsi:type="dcterms:W3CDTF">2017-02-19T10:56:00Z</dcterms:created>
  <dcterms:modified xsi:type="dcterms:W3CDTF">2017-02-19T14:00:00Z</dcterms:modified>
</cp:coreProperties>
</file>